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6A" w:rsidRPr="00BD486A" w:rsidRDefault="00BD486A" w:rsidP="00BD48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48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Основные положения Учетной политики для публичного раскрытия на официальном сайте </w:t>
      </w:r>
      <w:r w:rsidR="004B2AF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учреждения</w:t>
      </w:r>
    </w:p>
    <w:p w:rsidR="00BD486A" w:rsidRPr="00BD486A" w:rsidRDefault="00BD486A" w:rsidP="00BD48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бщие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Учетной политики </w:t>
      </w:r>
    </w:p>
    <w:p w:rsidR="00254AB4" w:rsidRPr="00254AB4" w:rsidRDefault="00BD486A" w:rsidP="0025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Учетная политика </w:t>
      </w:r>
      <w:r w:rsidR="00254AB4">
        <w:rPr>
          <w:rFonts w:ascii="Times New Roman" w:hAnsi="Times New Roman" w:cs="Times New Roman"/>
          <w:sz w:val="24"/>
          <w:szCs w:val="24"/>
        </w:rPr>
        <w:t>Муниципального общеобразовательного бюджетного учреждения</w:t>
      </w:r>
      <w:r w:rsidR="00254AB4" w:rsidRPr="00254AB4">
        <w:rPr>
          <w:rFonts w:ascii="Times New Roman" w:hAnsi="Times New Roman" w:cs="Times New Roman"/>
          <w:sz w:val="24"/>
          <w:szCs w:val="24"/>
        </w:rPr>
        <w:t xml:space="preserve"> </w:t>
      </w:r>
      <w:r w:rsidR="00254AB4">
        <w:rPr>
          <w:rFonts w:ascii="Times New Roman" w:hAnsi="Times New Roman" w:cs="Times New Roman"/>
          <w:sz w:val="24"/>
          <w:szCs w:val="24"/>
        </w:rPr>
        <w:t>основной общеобразовательной школы №14 ст. Владимирской</w:t>
      </w:r>
      <w:r w:rsidR="00254AB4" w:rsidRPr="00254A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AB4" w:rsidRPr="00254AB4" w:rsidRDefault="00254AB4" w:rsidP="0025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4AB4">
        <w:rPr>
          <w:rFonts w:ascii="Times New Roman" w:hAnsi="Times New Roman" w:cs="Times New Roman"/>
          <w:sz w:val="24"/>
          <w:szCs w:val="24"/>
        </w:rPr>
        <w:t>муниципального образования Лабинский район</w:t>
      </w:r>
    </w:p>
    <w:p w:rsidR="00BD486A" w:rsidRPr="00BD486A" w:rsidRDefault="00BD486A" w:rsidP="00254AB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утверждена приказом от </w:t>
      </w:r>
      <w:r w:rsidR="00AF7321" w:rsidRPr="00254AB4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5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года № «</w:t>
      </w:r>
      <w:r w:rsidR="00AF7321" w:rsidRPr="0025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136/1</w:t>
      </w:r>
      <w:r w:rsidRPr="00254A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Учетная политика). Учетная политика определяет принципы, методы, процедуры и правила ведения </w:t>
      </w:r>
      <w:r w:rsidR="00DC5D30" w:rsidRPr="00DC5D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Общие положения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Настоящая Учетная политика разработана в соответствии с: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6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Бюджетным кодексом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06.12.2011 N 402-ФЗ "О бухгалтерском учете" (далее - Закон N 402-ФЗ);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8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9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N 7-ФЗ "О некоммерческих организациях";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федеральными стандартами бухгалтерского учета для организаций государственного сектора,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 275н, № 278н (далее – соответственно СГС «Учетная политика, оценочные значения и ошибки», СГС «События после отчетной даты», СГС «Отчет о движении денежных средств»), от 27.02.2018 № 32н (далее – СГС «Доходы»), от 30.05.2018 № 122н (далее – СГС «Влияние изменений курсов иностранных валют»);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применению единого </w:t>
      </w:r>
      <w:hyperlink r:id="rId1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утвержденной </w:t>
      </w:r>
      <w:hyperlink r:id="rId12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 (далее - Инструкции N 157);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3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30.03.2015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 52н);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14250157"/>
      <w:r w:rsidRPr="003D476B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Минфина от 08.06.2018 № 132н «О Порядке формирования и применения кодов бюджетной классификации Российской Федерации, их структуре и принципах назначения» (далее – приказ № 132н);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приказом Минфина от 29.11.2017 № 209н «Об утверждении Порядка применения классификации операций сектора государственного управления» (далее – приказ № 209н);</w:t>
      </w:r>
    </w:p>
    <w:bookmarkEnd w:id="0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 иными нормативными правовыми актами, регулирующими вопросы организации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ведения бухгалтерского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Ведение бухгалтерского учета в учреждении осуществляется муниципальным казенным учреждением муниципального образования Лабинский район "Централизованная бухгалтерия управления образования Лабинского района" (далее -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Централизованная бухгалтерия).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учетной работы и распределение ее объема осуществляет директор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Централизованной бухгалтерии,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главный бухгалтер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2243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 Учреждение публикует основные положения учетной политики на своем официальном сайте.</w:t>
      </w:r>
    </w:p>
    <w:p w:rsidR="00D22435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0"/>
          <w:lang w:eastAsia="ru-RU"/>
        </w:rPr>
        <w:t>1.4. 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Также на основе профессионального суждения оценивается существенность ошибок отчетного периода, выявленных после утверждения отчетности, в целях принятия решения о раскрытии в Пояснениях к отчетности информации о существенных ошибках.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Бухгалтерский учет в учреждении ведется с применением </w:t>
      </w:r>
      <w:hyperlink r:id="rId1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Единого плана счетов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1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России от 01.12.2010 N 157н, </w:t>
      </w:r>
      <w:r w:rsidRPr="003D47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Плана счетов бухгалтерского учета бюджетных учреждений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разработанного на </w:t>
      </w:r>
      <w:r w:rsidR="00D2243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основе Рабочего плана счетов.</w:t>
      </w:r>
    </w:p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отражении в бухучете хозяйственных операций 1–18 разряды номера счета Рабочего плана счетов формируются следующим образом: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7535"/>
      </w:tblGrid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Разряд номера счета</w:t>
            </w:r>
          </w:p>
        </w:tc>
        <w:tc>
          <w:tcPr>
            <w:tcW w:w="7687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</w:tr>
      <w:tr w:rsidR="003D476B" w:rsidRPr="003D476B" w:rsidTr="008640C9">
        <w:tc>
          <w:tcPr>
            <w:tcW w:w="1668" w:type="dxa"/>
            <w:vAlign w:val="center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Аналитический код вида услуги (раздел, подраздел КБК)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5–14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0000000000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15–17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поступлений или выбытий, соответствующий</w:t>
            </w: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подвида доходов бюджетов;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коду вида расходов;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аналитической группе вида источников финансирования дефицитов бюджетов</w:t>
            </w:r>
          </w:p>
        </w:tc>
      </w:tr>
      <w:tr w:rsidR="003D476B" w:rsidRPr="003D476B" w:rsidTr="008640C9">
        <w:tc>
          <w:tcPr>
            <w:tcW w:w="1668" w:type="dxa"/>
          </w:tcPr>
          <w:p w:rsidR="003D476B" w:rsidRPr="003D476B" w:rsidRDefault="003D476B" w:rsidP="004B2AF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87" w:type="dxa"/>
          </w:tcPr>
          <w:p w:rsidR="003D476B" w:rsidRPr="003D476B" w:rsidRDefault="003D476B" w:rsidP="004B2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Код вида финансового обеспечения (деятельности)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– приносящая доход деятельность (собственные доходы учреждения);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– субсидия на выполнение муниципального задания;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субсидии на иные цели;</w:t>
            </w:r>
          </w:p>
          <w:p w:rsidR="003D476B" w:rsidRPr="003D476B" w:rsidRDefault="003D476B" w:rsidP="004B2AF5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firstLine="2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4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субсидии на цели осуществления капитальных вложения</w:t>
            </w:r>
          </w:p>
        </w:tc>
      </w:tr>
    </w:tbl>
    <w:p w:rsidR="003D476B" w:rsidRPr="003D476B" w:rsidRDefault="003D476B" w:rsidP="004B2A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 отдельного субконто на счете 0 205 00 000 (0 302 00 000).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Обособленный учет процентных доходов и расходов, условных арендных платежей обеспечивается на дополнительных аналитических счетах (субконто) к счету 0 40100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доходам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 разряды номера счета формируются следующим образом: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счете 0 205 00 000 коды разделов и подразделов определяются исходя из выполняемых работ или оказываемых услуг, указанных в базовых (отраслевых) перечнях;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в счетах 2 205 20 000, 2 205 30 000, 2 20930 000 в части доходов от арендных платежей, а также доходы от компенсации затрат (расходов) по оплате коммунальных услуг относятся к подразделу 0113 "Другие общегосударственные вопросы"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счете 2 209 00 000 в части расчетов по возвратам авансов по расторгнутым контрактам указывается подраздел, по которому учтены произведенные авансовые платежи.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счетах расчетов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расходам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2 206 00 000, 2 208 00 000, 2 209 30 000, 2 302 00 000, 2 303 00 000, 2 304 02 000, 2 304 03 000 в 1-4 разряде указывается подраздел, по которому отражены доходы по соответствующей услуге или работе.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Общехозяйственные расходы, относящие к платной деятельности, учитываются по подразделу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по основному виду деятельности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1.9. В целях ведения бухгалтерского учета применяются: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hyperlink r:id="rId1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унифицированные формы первичных учетных документов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регистров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учета, включенные в перечни, утвержденные </w:t>
      </w:r>
      <w:hyperlink r:id="rId1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52н;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формы, утвержденные непосредственно данным приказом.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Операции, для которых не предусмотрено составление унифицированных форм первичных документов или форм первичных документов, разработанных организацией, оформляются Бухгалтерской справкой (</w:t>
      </w:r>
      <w:hyperlink r:id="rId1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 При необходимости к Бухгалтерской справке (</w:t>
      </w:r>
      <w:hyperlink r:id="rId2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0504833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прилагаются расчет и (или) оформленное в установленном порядке "</w:t>
      </w:r>
      <w:hyperlink r:id="rId21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Профессиональное суждение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". Подобным образом оформляются в том числе операции по изменению стоимостных оценок объектов учета, при досрочном расторжении договоров пользования, реклассификации объектов учета.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 Предоставить право подписи первичных учетных документов на бумажных носителях должностным лицам согласно </w:t>
      </w:r>
      <w:hyperlink w:anchor="sub_1000" w:history="1">
        <w:r w:rsidRPr="006279D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2.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1.11. Обработку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осуществлять с применением следующих программных продуктов: «1С: Бухгалтерия государственного учреждения», «Талисман». Первичные учетные документы и (или) регистры бухгалтерского учета оформляются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 на бумажных носителях и в виде электронного документа с использованием электронной подписи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Заполнение учетных документов и (или) регистров бухгалтерского учета на бумажных носителях осуществляется: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вручную;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 помощью компьютерной техники;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смешанным способом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Регистры бухгалтерского учета, оформляемые на бумажных носителях, распечатываются не позднее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учетных данных в Журналы операций, а также нумерация Журналов операций осуществляется согласно Приложению N 3.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Резервное копирование баз данных, учетной информации, включая регистры учета (в том числе при применении "облачных" технологий), осуществляется ежедневно. Архивирование учетной информации производится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ежегодно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Хранение резервных и архивных копий осуществляется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на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оптических и магнитных носителях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обеспечение своевременного резервирования и безопасного хранения баз данных является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системный администратор Централизованной бухгалтерии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предоставляемые (получаемые) в (от) орган казначейства (финансовый орган), осуществляющий ведение лицевых счетов, в электронном виде с применением квалифицированной электронной подписи, хранятся в информационных системах, в которых был осуществлен электронный обмен.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 При обнаружении в выходных формах документов ошибок осуществляется анализ (диагностика) ошибочных данных, их исправление и получение выходных форм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с учетом исправлений.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соответствующего документального оформления исправления в электронных базах данных не допускаются.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58867502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1.13. Порядок и сроки передачи первичных учетных документов для отражения в бухгалтерском учете устанавливаются в соответств</w:t>
      </w:r>
      <w:r w:rsidR="006279D4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с Графиком документооборота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учетные документы, поступившие в учреждение более поздней датой, чем дата их выставления, и по которым не создавался соответствующий резерв предстоящих расходов, фиксируются в реестре сдачи документов для осуществления бухгалтерского учета по форме, утвержденной приложением N 20 к учетной политике и отражаются в учете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1) при поступлении документов более поздней датой в этом же месяце или  в начале месяца, следующего за отчетным (до 10 числа) факт хозяйственной жизни отражается в учете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датой документа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2) при поступлении документов в следующем месяце после 10 числа факты хозяйственной жизни отражаются в учете датой поступления документов.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Первичные учетные документы систематизируются по датам совершения операций (в хронологическом порядке). 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отражаются в регистрах бухгалтерского учета накопительным способом.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регистрах в хронологическом порядке систематизируются первичные (сводные)    учетные документы по датам совершения операций, дате принятия к учету первичного документа.</w:t>
      </w:r>
    </w:p>
    <w:p w:rsidR="003D476B" w:rsidRPr="003D476B" w:rsidRDefault="00254AB4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="003D476B"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Регистры</w:t>
        </w:r>
      </w:hyperlink>
      <w:r w:rsidR="003D476B"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бухгалтерского учета формируются в виде книг, журналов, карточек на бумажных носителях, на машинном носителе в виде электронного документа (регистра), содержащего электронную подпись (далее - электронный регистр).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Формирование электронных регистров бухучета осуществляется в следующем порядке: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регистрации приходных и расходных ордеров составляется ежемесячно, в последний рабочий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реконструкции, консервации и пр.) и при выбытии. При отсутствии указанных событий – ежегодно, на последний рабочий день года, со сведениями о начисленной амортизации;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инвентарная карточка группового учета основных средств оформляется при принятии объектов к учету, по мере внесения изменений (данных о переоценке, модернизации, реконструкции, консервации и пр.) и при выбытии;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опись инвентарных карточек по учету основных средств, инвентарный список основных средств, реестр карточек заполняются ежегодно, в последний день года;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карточка количественно-суммового учета материальных ценностей заполняются ежегодно;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книга учета бланков строгой отчетности заполняются ежемесячно, в последний день месяца;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 заполняются ежемесячно;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другие регистры, не указанные выше, заполняются по мере необходимости, если иное не установлено законодательством РФ.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1.15. Формирование регистров бухгалтерского учета на бумажных носителях осуществляется в соответствии с приложением № 5.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истечении каждого отчетного периода (месяца, квартала, года) первичные учетные документы, сформированные на бумажном носителе, относящиеся к соответствующим Журналам операций, подобранные и систематизированные в порядке, указанном выше, сброшюровываются в папку (дело). На обложке папки (дела) указывается: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 наименование организации (структурного подразделения);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название и порядковый номер папки (дела);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период (дата), за который сформирован регистр бухгалтерского учета (Журнал операций), с указанием года и месяца (числа);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наименование регистра бухгалтерского учета (Журнала операций), с указанием при наличии его номера;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количество листов в папке (деле);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срок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незначительном количестве документов в течение нескольких месяцев одного финансового года допускается их подшивка в одну папку (дело). Документы в папку подбираются с учетом сроков их хранения.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хранения первичных (сводных) учетных документов, регистров бухгалтерского учета и бухгалтерской (финансовой) отчетности устанавливается в соответствии с </w:t>
      </w:r>
      <w:hyperlink r:id="rId23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хранения, комплектования, учета и использования документов Архивного фонда РФ и других архивных документов в органах госвласти, местного самоуправления и организациях, утв. </w:t>
      </w:r>
      <w:hyperlink r:id="rId24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31.03.2015 N 526.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хранения указанных документов определяются согласно </w:t>
      </w:r>
      <w:hyperlink r:id="rId25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4.1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утв. </w:t>
      </w:r>
      <w:hyperlink r:id="rId26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Минкультуры России от 25.08.2010 N 558, но не менее 5 лет.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1.16. Ошибки текущего (отчетного) года, обнаруженные до представления отчетности и требующие внесения изменений в регистры бухгалтерского учета (Журналы операций), отражаются в учете последним днем отчетного периода.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прошлых лет учитываются в учете обособлено в целях раскрытия информации в отчетности в установленном порядке.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1.17. Персональный состав комиссий, создаваемых в учреждении, ответственные должностные лица определяются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 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отдельными приказами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14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1.18. Инвентаризацию имущества и обязательств (в т. ч. числящихся на забалансовых счетах), а также финансовых результатов (в т. ч. расходов будущих периодов и резервов) проводит инвентаризационная комиссия. Инвентаризации проводятся согласно Положению об инвентаризации.</w:t>
      </w:r>
    </w:p>
    <w:bookmarkEnd w:id="2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соответствия объектов имущества понятию "Актив" проводиться: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рамках годовой инвентаризации, проводимой в целях составления годовой отчетности;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при проведении инвентаризации по любым основаниям;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- в течение года - по мере необходимости.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1.19. Учреждение применяет корреспонденции счетов бухгалтерского учета в части, не предусмотренной </w:t>
      </w:r>
      <w:hyperlink r:id="rId27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Инструкцией</w:t>
        </w:r>
      </w:hyperlink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N 174н</w:t>
      </w:r>
      <w:r w:rsidRPr="004B2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7. Перечень корреспонденций согласован с </w:t>
      </w:r>
      <w:r w:rsidRPr="004B2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главным распорядителем бюджетных средств.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1.20. События после отчетной даты отражаются в учете и отчетности в соответствии с </w:t>
      </w:r>
      <w:hyperlink w:anchor="sub_1000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 8 к учетной политике.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1.21. Внутренний контроль в учреждении осуществляется согласно Положению о внутреннем контроле</w:t>
      </w:r>
      <w:r w:rsid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19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 Критерии существенности информации в учете и отчетности устанавливаются для целей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:</w:t>
      </w:r>
    </w:p>
    <w:bookmarkEnd w:id="3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признания ошибки;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- отражения информации о событиях после отчетной даты.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1.22.1. Существенной признается ошибка, составляющая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 процентов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общей суммы </w:t>
      </w:r>
      <w:r w:rsidRPr="003D476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соответствующей строки бухгалтерской отчетности</w:t>
      </w:r>
      <w:r w:rsidRPr="003D476B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1.22.2. Событие после отчетной даты (факт хозяйственной жизни) признается </w:t>
      </w: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существенным, если без знания о нем пользователями отчетности невозможна достоверная оценка финансового состояния, движения денежных средств или результатов деятельности учреждения.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Существенность события после отчетной даты определяется исходя из величины и характера соответствующей статьи (статей) бухгалтерской отчетности в каждом конкретном случае на основании письменного обоснования такого решения.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highlight w:val="yellow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Особенности применения первичных документов:</w:t>
      </w:r>
    </w:p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8"/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1.23.1. Поступление нефинансовых активов при их приобретении (безвозмездном получении) оформляется Актом о приеме-передаче объектов нефинансовых активов (</w:t>
      </w:r>
      <w:hyperlink r:id="rId28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bookmarkEnd w:id="4"/>
    <w:p w:rsidR="003D476B" w:rsidRPr="003D476B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каких-либо документов на поступающие нефинансовые активы или если не оформляется Акт о приеме-передаче (</w:t>
      </w:r>
      <w:hyperlink r:id="rId29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 0504101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принятие к учету нефинансовых активов осуществляется на основании Приходного ордера </w:t>
      </w:r>
      <w:r w:rsidRPr="003D476B">
        <w:rPr>
          <w:rFonts w:ascii="Arial" w:eastAsia="Times New Roman" w:hAnsi="Arial" w:cs="Arial"/>
          <w:sz w:val="24"/>
          <w:szCs w:val="24"/>
          <w:lang w:eastAsia="ru-RU"/>
        </w:rPr>
        <w:t>(</w:t>
      </w:r>
      <w:hyperlink r:id="rId30" w:history="1">
        <w:r w:rsidRPr="003D4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0504207</w:t>
        </w:r>
      </w:hyperlink>
      <w:r w:rsidRPr="003D476B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1.23.2. При ремонте нового оборудования, неисправность которого была выявлена при монтаже, составляется акт о выявленных дефектах оборудования по форме № ОС-16 (ф. 0306008).</w:t>
      </w:r>
    </w:p>
    <w:p w:rsidR="003D476B" w:rsidRPr="003D476B" w:rsidRDefault="003D476B" w:rsidP="004B2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1.23.3. На списание призов, подарков, сувениров оформляется Акт о списании материальных запасов (ф. 0504230), к которому должен быть приложен перечень награжденных лиц. Если награждение прошло в ходе проведения массового мероприятия, к Акту (ф. 0504230) должны быть приложены экземпляр приказа руководителя о проведении мероприятия и протокол о мероприятии с указанием перечня награжденных лиц.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1.23.4. В табеле учета использования рабочего времени (</w:t>
      </w:r>
      <w:hyperlink r:id="rId31" w:history="1">
        <w:r w:rsidRPr="004B2AF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ф. 0504421</w:t>
        </w:r>
      </w:hyperlink>
      <w:r w:rsidRPr="003D4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регистрируются </w:t>
      </w: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 отклонений от нормального использования рабочего времени, установленного правилами внутреннего трудового распорядка.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раздела 1 «Общие положения» Учетная политика состоит из следующих разделов:</w:t>
      </w:r>
    </w:p>
    <w:p w:rsidR="003D476B" w:rsidRPr="004B2AF5" w:rsidRDefault="003D476B" w:rsidP="004B2A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Учет нефинансовых активов</w:t>
      </w:r>
    </w:p>
    <w:p w:rsidR="003D476B" w:rsidRPr="004B2AF5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52349"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основных средств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Амортизация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Учет материальных запасов</w:t>
      </w:r>
    </w:p>
    <w:p w:rsidR="0046382A" w:rsidRPr="004B2AF5" w:rsidRDefault="0046382A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6. Формирование себестоимости услуг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7. Учет денежных средств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8. Учет расчетов с подотчетными лицами</w:t>
      </w:r>
    </w:p>
    <w:p w:rsidR="009947F3" w:rsidRPr="004B2AF5" w:rsidRDefault="009947F3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9. Учет расчетов с учредителем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Учет расчетов по налогам и взносам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11. Учет расчетов с различными дебиторами и кредиторами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Дебиторская и кредиторская задолженность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Учет доходов и расходов</w:t>
      </w:r>
    </w:p>
    <w:p w:rsidR="00D22435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Санкционирование расходов</w:t>
      </w:r>
    </w:p>
    <w:p w:rsidR="009947F3" w:rsidRPr="004B2AF5" w:rsidRDefault="00D22435" w:rsidP="003D47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AF5">
        <w:rPr>
          <w:rFonts w:ascii="Times New Roman" w:eastAsia="Times New Roman" w:hAnsi="Times New Roman" w:cs="Times New Roman"/>
          <w:sz w:val="24"/>
          <w:szCs w:val="24"/>
          <w:lang w:eastAsia="ru-RU"/>
        </w:rPr>
        <w:t>15. Учет на забалансовых счетах</w:t>
      </w:r>
    </w:p>
    <w:p w:rsidR="003D476B" w:rsidRPr="003D476B" w:rsidRDefault="003D476B" w:rsidP="003D47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86A" w:rsidRPr="00BD486A" w:rsidRDefault="005A4883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           </w:t>
      </w:r>
      <w:bookmarkStart w:id="5" w:name="_GoBack"/>
      <w:bookmarkEnd w:id="5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 </w:t>
      </w:r>
      <w:r w:rsidR="00AF7321">
        <w:rPr>
          <w:rFonts w:ascii="Times New Roman" w:eastAsia="Times New Roman" w:hAnsi="Times New Roman" w:cs="Times New Roman"/>
          <w:sz w:val="24"/>
          <w:szCs w:val="24"/>
          <w:lang w:eastAsia="ru-RU"/>
        </w:rPr>
        <w:t>В.Ч. Назаров</w:t>
      </w:r>
    </w:p>
    <w:p w:rsidR="00BD486A" w:rsidRPr="00BD486A" w:rsidRDefault="006F0252" w:rsidP="00BD48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486A" w:rsidRPr="00BD486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бухгалтерии                                     Н.В.Колесникова</w:t>
      </w:r>
    </w:p>
    <w:p w:rsidR="00BD486A" w:rsidRDefault="00BD486A"/>
    <w:sectPr w:rsidR="00BD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6A"/>
    <w:rsid w:val="00236087"/>
    <w:rsid w:val="00254AB4"/>
    <w:rsid w:val="003D476B"/>
    <w:rsid w:val="0046382A"/>
    <w:rsid w:val="004B2AF5"/>
    <w:rsid w:val="00556935"/>
    <w:rsid w:val="005A4883"/>
    <w:rsid w:val="006279D4"/>
    <w:rsid w:val="00652349"/>
    <w:rsid w:val="006F0252"/>
    <w:rsid w:val="009947F3"/>
    <w:rsid w:val="00AF7321"/>
    <w:rsid w:val="00BD486A"/>
    <w:rsid w:val="00D22435"/>
    <w:rsid w:val="00DC5D30"/>
    <w:rsid w:val="00E03C1F"/>
    <w:rsid w:val="00F8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5589.0" TargetMode="External"/><Relationship Id="rId13" Type="http://schemas.openxmlformats.org/officeDocument/2006/relationships/hyperlink" Target="garantF1://70851956.0" TargetMode="External"/><Relationship Id="rId18" Type="http://schemas.openxmlformats.org/officeDocument/2006/relationships/hyperlink" Target="garantF1://70851956.0" TargetMode="External"/><Relationship Id="rId26" Type="http://schemas.openxmlformats.org/officeDocument/2006/relationships/hyperlink" Target="garantF1://99315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55630290.0" TargetMode="External"/><Relationship Id="rId7" Type="http://schemas.openxmlformats.org/officeDocument/2006/relationships/hyperlink" Target="garantF1://70003036.0" TargetMode="External"/><Relationship Id="rId12" Type="http://schemas.openxmlformats.org/officeDocument/2006/relationships/hyperlink" Target="garantF1://12080849.0" TargetMode="External"/><Relationship Id="rId17" Type="http://schemas.openxmlformats.org/officeDocument/2006/relationships/hyperlink" Target="garantF1://70851956.3000" TargetMode="External"/><Relationship Id="rId25" Type="http://schemas.openxmlformats.org/officeDocument/2006/relationships/hyperlink" Target="garantF1://99315.140041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garantF1://70851956.1000" TargetMode="External"/><Relationship Id="rId20" Type="http://schemas.openxmlformats.org/officeDocument/2006/relationships/hyperlink" Target="garantF1://70851956.2320" TargetMode="External"/><Relationship Id="rId29" Type="http://schemas.openxmlformats.org/officeDocument/2006/relationships/hyperlink" Target="garantF1://70851956.201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80849.1000" TargetMode="External"/><Relationship Id="rId24" Type="http://schemas.openxmlformats.org/officeDocument/2006/relationships/hyperlink" Target="garantF1://71083090.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80849.0" TargetMode="External"/><Relationship Id="rId23" Type="http://schemas.openxmlformats.org/officeDocument/2006/relationships/hyperlink" Target="garantF1://71083090.1000" TargetMode="External"/><Relationship Id="rId28" Type="http://schemas.openxmlformats.org/officeDocument/2006/relationships/hyperlink" Target="garantF1://70851956.2010" TargetMode="External"/><Relationship Id="rId10" Type="http://schemas.openxmlformats.org/officeDocument/2006/relationships/hyperlink" Target="garantF1://12080849.2000" TargetMode="External"/><Relationship Id="rId19" Type="http://schemas.openxmlformats.org/officeDocument/2006/relationships/hyperlink" Target="garantF1://70851956.2320" TargetMode="External"/><Relationship Id="rId31" Type="http://schemas.openxmlformats.org/officeDocument/2006/relationships/hyperlink" Target="garantF1://70851956.22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05879.0" TargetMode="External"/><Relationship Id="rId14" Type="http://schemas.openxmlformats.org/officeDocument/2006/relationships/hyperlink" Target="garantF1://12080849.1000" TargetMode="External"/><Relationship Id="rId22" Type="http://schemas.openxmlformats.org/officeDocument/2006/relationships/hyperlink" Target="garantF1://70851956.3000" TargetMode="External"/><Relationship Id="rId27" Type="http://schemas.openxmlformats.org/officeDocument/2006/relationships/hyperlink" Target="garantF1://12081735.2000" TargetMode="External"/><Relationship Id="rId30" Type="http://schemas.openxmlformats.org/officeDocument/2006/relationships/hyperlink" Target="garantF1://70851956.21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2814</Words>
  <Characters>16042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KolesnikovaNV</dc:creator>
  <cp:keywords/>
  <dc:description/>
  <cp:lastModifiedBy>User</cp:lastModifiedBy>
  <cp:revision>6</cp:revision>
  <dcterms:created xsi:type="dcterms:W3CDTF">2019-03-29T08:03:00Z</dcterms:created>
  <dcterms:modified xsi:type="dcterms:W3CDTF">2019-04-03T06:59:00Z</dcterms:modified>
</cp:coreProperties>
</file>